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WIM.HM.0810.12.2020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Dotyczy: Kampania marketingowa promująca Port Lotniczy Olsztyn-Mazury na rynku międzynarodowym w oparciu o przewoźnika lotniczego.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Wykonawcy: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Nazwa: 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Siedziba: ………………………………………………………………………….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……………………………………. Telefon: 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NIP: ………………………………………..</w:t>
      </w: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6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95"/>
        <w:gridCol w:w="4005"/>
        <w:gridCol w:w="1740"/>
        <w:gridCol w:w="1410"/>
        <w:gridCol w:w="1875"/>
        <w:tblGridChange w:id="0">
          <w:tblGrid>
            <w:gridCol w:w="795"/>
            <w:gridCol w:w="4005"/>
            <w:gridCol w:w="1740"/>
            <w:gridCol w:w="1410"/>
            <w:gridCol w:w="1875"/>
          </w:tblGrid>
        </w:tblGridChange>
      </w:tblGrid>
      <w:tr>
        <w:trPr>
          <w:trHeight w:val="4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95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179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Narzędzie promocji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569.0" w:type="dxa"/>
              <w:bottom w:w="80.0" w:type="dxa"/>
              <w:right w:w="22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720"/>
                <w:tab w:val="left" w:pos="1440"/>
              </w:tabs>
              <w:ind w:hanging="425.19685039370046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Cena netto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720"/>
                <w:tab w:val="left" w:pos="1440"/>
              </w:tabs>
              <w:ind w:left="-566.9291338582675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EUR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339.0" w:type="dxa"/>
              <w:bottom w:w="80.0" w:type="dxa"/>
              <w:right w:w="269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pos="720"/>
              </w:tabs>
              <w:ind w:hanging="283.464566929134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720"/>
              </w:tabs>
              <w:ind w:hanging="283.4645669291342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VAT </w:t>
            </w:r>
          </w:p>
          <w:p w:rsidR="00000000" w:rsidDel="00000000" w:rsidP="00000000" w:rsidRDefault="00000000" w:rsidRPr="00000000" w14:paraId="00000014">
            <w:pPr>
              <w:tabs>
                <w:tab w:val="left" w:pos="720"/>
              </w:tabs>
              <w:ind w:hanging="283.464566929134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569.0" w:type="dxa"/>
              <w:bottom w:w="80.0" w:type="dxa"/>
              <w:right w:w="22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284"/>
                <w:tab w:val="left" w:pos="720"/>
                <w:tab w:val="left" w:pos="1440"/>
              </w:tabs>
              <w:ind w:hanging="566.9291338582684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Cena brutto</w:t>
            </w:r>
          </w:p>
          <w:p w:rsidR="00000000" w:rsidDel="00000000" w:rsidP="00000000" w:rsidRDefault="00000000" w:rsidRPr="00000000" w14:paraId="00000016">
            <w:pPr>
              <w:tabs>
                <w:tab w:val="left" w:pos="284"/>
                <w:tab w:val="left" w:pos="720"/>
                <w:tab w:val="left" w:pos="1440"/>
              </w:tabs>
              <w:ind w:left="-566.9291338582684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EUR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Post na portalu Facebook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Zgodnie z pkt. 5 ppkt a SOPZ.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Newsletter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Zgodnie z pkt. 5 ppkt b SOPZ.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Przewodnik turystyczny po celu podróży z logo i linkiem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Zgodnie z pkt. 5 ppkt c SOPZ.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Przewodnik turystyczny po celu podróży z opisem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Zgodnie z pkt. 5 ppkt d SOPZ.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3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u w:val="single"/>
                <w:rtl w:val="0"/>
              </w:rPr>
              <w:t xml:space="preserve">Baner na stronie profilowej użytkownika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Zgodnie z pkt. 5 ppkt e SOPZ.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Cena łącznie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6" w:right="0" w:firstLine="707.9999999999998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6" w:right="0" w:firstLine="707.999999999999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  <w:tab/>
        <w:tab/>
        <w:tab/>
        <w:t xml:space="preserve">……………………………………….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iejscowość, data)</w:t>
        <w:tab/>
        <w:tab/>
        <w:tab/>
        <w:tab/>
        <w:tab/>
        <w:t xml:space="preserve">(podpis, pieczęć)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46116" cy="914400"/>
          <wp:effectExtent b="0" l="0" r="0" t="0"/>
          <wp:docPr descr="Dane:papier:glowa-spolka.jpg" id="1073741826" name="image1.jpg"/>
          <a:graphic>
            <a:graphicData uri="http://schemas.openxmlformats.org/drawingml/2006/picture">
              <pic:pic>
                <pic:nvPicPr>
                  <pic:cNvPr descr="Dane:papier:glowa-spolk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116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mbria" w:cs="Cambria" w:eastAsia="Cambria" w:hAnsi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mbria" w:cs="Cambria" w:eastAsia="Cambria" w:hAnsi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Fotter">
    <w:name w:val="Fotter"/>
    <w:next w:val="Fotter"/>
    <w:pPr>
      <w:keepNext w:val="0"/>
      <w:keepLines w:val="0"/>
      <w:pageBreakBefore w:val="0"/>
      <w:widowControl w:val="1"/>
      <w:shd w:color="auto" w:fill="auto" w:val="clear"/>
      <w:tabs>
        <w:tab w:val="left" w:pos="284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16"/>
      <w:szCs w:val="16"/>
      <w:u w:color="404040" w:val="none"/>
      <w:vertAlign w:val="baseline"/>
      <w14:textFill>
        <w14:solidFill>
          <w14:srgbClr w14:val="40404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Kjpm0CWADvX2S/tAHw8G+8MnQ==">AMUW2mV3k7l0E4uggrHqVY0lvHcsUM5QWqX3NiH8E32pEZsFRYOU47Qb+vuqtpEdIA9B52mzXqdUEHIHjOCxw8aKtJFjkINIp+a2LqQQMBuNPmzErAf9V8g=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