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60CF" w14:textId="6F9A52C0" w:rsidR="005B0E2C" w:rsidRPr="005B0E2C" w:rsidRDefault="004B5AEF" w:rsidP="005B0E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2-</w:t>
      </w:r>
      <w:r w:rsidR="005B0E2C" w:rsidRPr="00E63112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E63112">
        <w:rPr>
          <w:rFonts w:ascii="Times New Roman" w:hAnsi="Times New Roman" w:cs="Times New Roman"/>
          <w:b/>
          <w:bCs/>
          <w:lang w:val="en-US"/>
        </w:rPr>
        <w:t>Macierz</w:t>
      </w:r>
      <w:proofErr w:type="spellEnd"/>
      <w:r w:rsidR="005B0E2C" w:rsidRPr="005B0E2C">
        <w:rPr>
          <w:rFonts w:ascii="Times New Roman" w:hAnsi="Times New Roman" w:cs="Times New Roman"/>
          <w:b/>
          <w:bCs/>
          <w:lang w:val="en-US"/>
        </w:rPr>
        <w:t xml:space="preserve">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8"/>
        <w:gridCol w:w="7730"/>
      </w:tblGrid>
      <w:tr w:rsidR="00E63112" w:rsidRPr="00E63112" w14:paraId="68408827" w14:textId="77777777" w:rsidTr="00CA4E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4FD5A5B4" w14:textId="41AB80E1" w:rsidR="00E63112" w:rsidRPr="00E63112" w:rsidRDefault="004B5AEF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5242D05E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b/>
                <w:sz w:val="20"/>
                <w:szCs w:val="20"/>
              </w:rPr>
              <w:t>Charakterystyka (wymagania minimalne)</w:t>
            </w:r>
          </w:p>
        </w:tc>
      </w:tr>
      <w:tr w:rsidR="00E63112" w:rsidRPr="00E63112" w14:paraId="047289A6" w14:textId="77777777" w:rsidTr="00CA4E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B4307D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b/>
                <w:sz w:val="20"/>
                <w:szCs w:val="20"/>
              </w:rPr>
              <w:t>Obudowa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B4E99A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sz w:val="20"/>
                <w:szCs w:val="20"/>
              </w:rPr>
              <w:t>Do  instalacji w standardowej szafie RACK 19”, macierz musi zajmować maksymalnie 2U i pozwalać na instalacje 24 dysków 2.5”.</w:t>
            </w:r>
          </w:p>
        </w:tc>
      </w:tr>
      <w:tr w:rsidR="00E63112" w:rsidRPr="00E63112" w14:paraId="4463E8CA" w14:textId="77777777" w:rsidTr="00CA4E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174A78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b/>
                <w:sz w:val="20"/>
                <w:szCs w:val="20"/>
              </w:rPr>
              <w:t>Kontrolery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90BB07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sz w:val="20"/>
                <w:szCs w:val="20"/>
              </w:rPr>
              <w:t xml:space="preserve">Dwa kontrolery RAID pracujące w układzie </w:t>
            </w:r>
            <w:proofErr w:type="spellStart"/>
            <w:r w:rsidRPr="00E63112">
              <w:rPr>
                <w:rFonts w:ascii="Times New Roman" w:hAnsi="Times New Roman" w:cs="Times New Roman"/>
                <w:sz w:val="20"/>
                <w:szCs w:val="20"/>
              </w:rPr>
              <w:t>active-active</w:t>
            </w:r>
            <w:proofErr w:type="spellEnd"/>
            <w:r w:rsidRPr="00E63112">
              <w:rPr>
                <w:rFonts w:ascii="Times New Roman" w:hAnsi="Times New Roman" w:cs="Times New Roman"/>
                <w:sz w:val="20"/>
                <w:szCs w:val="20"/>
              </w:rPr>
              <w:t xml:space="preserve"> posiadające łącznie minimum osiem portów 12Gb SAS</w:t>
            </w:r>
          </w:p>
        </w:tc>
      </w:tr>
      <w:tr w:rsidR="00E63112" w:rsidRPr="00E63112" w14:paraId="78D01B07" w14:textId="77777777" w:rsidTr="00CA4E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E660C7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b/>
                <w:sz w:val="20"/>
                <w:szCs w:val="20"/>
              </w:rPr>
              <w:t>Cache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1B9280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sz w:val="20"/>
                <w:szCs w:val="20"/>
              </w:rPr>
              <w:t>16GB na kontroler, pamięć cache zapisu mirrorowana między kontrolerami, podtrzymywana bateryjnie przez min. 72h w razie awarii.</w:t>
            </w:r>
          </w:p>
        </w:tc>
      </w:tr>
      <w:tr w:rsidR="00E63112" w:rsidRPr="00E63112" w14:paraId="76ACAEEE" w14:textId="77777777" w:rsidTr="00CA4E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A9D659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Dyski 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910972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sz w:val="20"/>
                <w:szCs w:val="20"/>
              </w:rPr>
              <w:t xml:space="preserve">Zainstalowane: </w:t>
            </w:r>
          </w:p>
          <w:p w14:paraId="5F243094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sz w:val="20"/>
                <w:szCs w:val="20"/>
              </w:rPr>
              <w:t>2 dyski Hot-Plug o pojemności 1.2TB SAS 10K 2,5”,</w:t>
            </w:r>
          </w:p>
          <w:p w14:paraId="0A6899A0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A4C44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sz w:val="20"/>
                <w:szCs w:val="20"/>
              </w:rPr>
              <w:t>Możliwość rozbudowy przez dokładanie kolejnych dysków/półek dyskowych do łącznie minimum 276 dysków. Możliwość mieszania typów dysków w obrębie macierzy oraz pojedynczej półki.</w:t>
            </w:r>
          </w:p>
        </w:tc>
      </w:tr>
      <w:tr w:rsidR="00E63112" w:rsidRPr="00E63112" w14:paraId="4DA6E902" w14:textId="77777777" w:rsidTr="00CA4E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9BFE5AF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b/>
                <w:sz w:val="20"/>
                <w:szCs w:val="20"/>
              </w:rPr>
              <w:t>Oprogramowanie/Funkcjonalności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DB42EA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sz w:val="20"/>
                <w:szCs w:val="20"/>
              </w:rPr>
              <w:t xml:space="preserve">Zarządzanie macierzą poprzez minimum przeglądarkę internetową, GUI oparte o HTML5. </w:t>
            </w:r>
          </w:p>
          <w:p w14:paraId="43A2EAC4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sz w:val="20"/>
                <w:szCs w:val="20"/>
              </w:rPr>
              <w:t xml:space="preserve">Macierz powinna zostać dostarczona z licencją umożliwiającą utworzenie minimum 512 </w:t>
            </w:r>
            <w:proofErr w:type="spellStart"/>
            <w:r w:rsidRPr="00E63112">
              <w:rPr>
                <w:rFonts w:ascii="Times New Roman" w:hAnsi="Times New Roman" w:cs="Times New Roman"/>
                <w:sz w:val="20"/>
                <w:szCs w:val="20"/>
              </w:rPr>
              <w:t>LUN’ów</w:t>
            </w:r>
            <w:proofErr w:type="spellEnd"/>
            <w:r w:rsidRPr="00E63112">
              <w:rPr>
                <w:rFonts w:ascii="Times New Roman" w:hAnsi="Times New Roman" w:cs="Times New Roman"/>
                <w:sz w:val="20"/>
                <w:szCs w:val="20"/>
              </w:rPr>
              <w:t xml:space="preserve"> oraz 1024 kopii migawkowych na całą macierz.</w:t>
            </w:r>
          </w:p>
          <w:p w14:paraId="5C154049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sz w:val="20"/>
                <w:szCs w:val="20"/>
              </w:rPr>
              <w:t>Konieczne jest posiadanie automatycznego, bez interwencji człowieka, rozkładania danych między dyskami poszczególnych typów (tzw. auto-</w:t>
            </w:r>
            <w:proofErr w:type="spellStart"/>
            <w:r w:rsidRPr="00E63112">
              <w:rPr>
                <w:rFonts w:ascii="Times New Roman" w:hAnsi="Times New Roman" w:cs="Times New Roman"/>
                <w:sz w:val="20"/>
                <w:szCs w:val="20"/>
              </w:rPr>
              <w:t>tiering</w:t>
            </w:r>
            <w:proofErr w:type="spellEnd"/>
            <w:r w:rsidRPr="00E63112">
              <w:rPr>
                <w:rFonts w:ascii="Times New Roman" w:hAnsi="Times New Roman" w:cs="Times New Roman"/>
                <w:sz w:val="20"/>
                <w:szCs w:val="20"/>
              </w:rPr>
              <w:t>). Dane muszą być automatycznie przemieszczane między rożnymi typami dysków.</w:t>
            </w:r>
          </w:p>
          <w:p w14:paraId="36501D9E" w14:textId="77777777" w:rsidR="00E63112" w:rsidRPr="00E63112" w:rsidRDefault="00E63112" w:rsidP="00E6311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sz w:val="20"/>
                <w:szCs w:val="20"/>
              </w:rPr>
              <w:t xml:space="preserve">Możliwość wykorzystania dysków SSD jako cache macierzy, możliwość rozbudowy pamięci cache do min. 4TB poprzez dyski SSD. </w:t>
            </w:r>
          </w:p>
          <w:p w14:paraId="3A8CFBDC" w14:textId="77777777" w:rsidR="00E63112" w:rsidRPr="00E63112" w:rsidRDefault="00E63112" w:rsidP="00E6311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sz w:val="20"/>
                <w:szCs w:val="20"/>
              </w:rPr>
              <w:t xml:space="preserve">Licencja zaoferowanej macierzy powinna umożliwiać podłączanie minimum 8 hostów bez konieczności zakupu dodatkowych licencji. </w:t>
            </w:r>
          </w:p>
        </w:tc>
      </w:tr>
      <w:tr w:rsidR="00E63112" w:rsidRPr="00E63112" w14:paraId="02424723" w14:textId="77777777" w:rsidTr="00CA4E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45D383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b/>
                <w:sz w:val="20"/>
                <w:szCs w:val="20"/>
              </w:rPr>
              <w:t>Wsparcie dla systemów operacyjnych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CFFDA3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sz w:val="20"/>
                <w:szCs w:val="20"/>
              </w:rPr>
              <w:t xml:space="preserve">Windows Server 2022, Windows Server 2019, Windows Server 2016, Red </w:t>
            </w:r>
            <w:proofErr w:type="spellStart"/>
            <w:r w:rsidRPr="00E63112">
              <w:rPr>
                <w:rFonts w:ascii="Times New Roman" w:hAnsi="Times New Roman" w:cs="Times New Roman"/>
                <w:sz w:val="20"/>
                <w:szCs w:val="20"/>
              </w:rPr>
              <w:t>Hat</w:t>
            </w:r>
            <w:proofErr w:type="spellEnd"/>
            <w:r w:rsidRPr="00E63112">
              <w:rPr>
                <w:rFonts w:ascii="Times New Roman" w:hAnsi="Times New Roman" w:cs="Times New Roman"/>
                <w:sz w:val="20"/>
                <w:szCs w:val="20"/>
              </w:rPr>
              <w:t xml:space="preserve"> Enterprise Linux (RHEL), SLES, Vmware </w:t>
            </w:r>
            <w:proofErr w:type="spellStart"/>
            <w:r w:rsidRPr="00E63112">
              <w:rPr>
                <w:rFonts w:ascii="Times New Roman" w:hAnsi="Times New Roman" w:cs="Times New Roman"/>
                <w:sz w:val="20"/>
                <w:szCs w:val="20"/>
              </w:rPr>
              <w:t>ESXi</w:t>
            </w:r>
            <w:proofErr w:type="spellEnd"/>
            <w:r w:rsidRPr="00E631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63112">
              <w:rPr>
                <w:rFonts w:ascii="Times New Roman" w:hAnsi="Times New Roman" w:cs="Times New Roman"/>
                <w:sz w:val="20"/>
                <w:szCs w:val="20"/>
              </w:rPr>
              <w:t>Citrix</w:t>
            </w:r>
            <w:proofErr w:type="spellEnd"/>
            <w:r w:rsidRPr="00E63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3112">
              <w:rPr>
                <w:rFonts w:ascii="Times New Roman" w:hAnsi="Times New Roman" w:cs="Times New Roman"/>
                <w:sz w:val="20"/>
                <w:szCs w:val="20"/>
              </w:rPr>
              <w:t>XenServer</w:t>
            </w:r>
            <w:proofErr w:type="spellEnd"/>
          </w:p>
        </w:tc>
      </w:tr>
      <w:tr w:rsidR="00E63112" w:rsidRPr="00E63112" w14:paraId="40A41B38" w14:textId="77777777" w:rsidTr="00CA4E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AFB300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b/>
                <w:sz w:val="20"/>
                <w:szCs w:val="20"/>
              </w:rPr>
              <w:t>Bezpieczeństwo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72E410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sz w:val="20"/>
                <w:szCs w:val="20"/>
              </w:rPr>
              <w:t>Ciągła praca obu kontrolerów nawet w przypadku zaniku jednej z faz zasilania. Zasilacze, wentylatory, kontrolery RAID redundantne.</w:t>
            </w:r>
          </w:p>
        </w:tc>
      </w:tr>
      <w:tr w:rsidR="00E63112" w:rsidRPr="00E63112" w14:paraId="14150309" w14:textId="77777777" w:rsidTr="00CA4E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1246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b/>
                <w:sz w:val="20"/>
                <w:szCs w:val="20"/>
              </w:rPr>
              <w:t>Warunki gwarancji dla macierzy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0CF4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sz w:val="20"/>
                <w:szCs w:val="20"/>
              </w:rPr>
              <w:t xml:space="preserve">3 lata gwarancji realizowanej w miejscu instalacji sprzętu, z czasem reakcji do następnego dnia roboczego od przyjęcia zgłoszenia, możliwość zgłaszania awarii w trybie 365x7x24 poprzez ogólnopolską linię telefoniczną producenta. </w:t>
            </w:r>
          </w:p>
          <w:p w14:paraId="1C7CBA7E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B430B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sz w:val="20"/>
                <w:szCs w:val="20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Zamawiającego.</w:t>
            </w:r>
          </w:p>
          <w:p w14:paraId="631803F1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C13A3" w14:textId="77777777" w:rsidR="00E63112" w:rsidRPr="00E63112" w:rsidRDefault="00E63112" w:rsidP="00E63112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sz w:val="20"/>
                <w:szCs w:val="20"/>
              </w:rPr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  <w:p w14:paraId="066A1AF3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sz w:val="20"/>
                <w:szCs w:val="20"/>
              </w:rPr>
              <w:t xml:space="preserve">Możliwość sprawdzenia statusu gwarancji poprzez stronę producenta podając unikatowy numer urządzenia, oraz pobieranie uaktualnień </w:t>
            </w:r>
            <w:proofErr w:type="spellStart"/>
            <w:r w:rsidRPr="00E63112">
              <w:rPr>
                <w:rFonts w:ascii="Times New Roman" w:hAnsi="Times New Roman" w:cs="Times New Roman"/>
                <w:sz w:val="20"/>
                <w:szCs w:val="20"/>
              </w:rPr>
              <w:t>mikrokodu</w:t>
            </w:r>
            <w:proofErr w:type="spellEnd"/>
            <w:r w:rsidRPr="00E63112">
              <w:rPr>
                <w:rFonts w:ascii="Times New Roman" w:hAnsi="Times New Roman" w:cs="Times New Roman"/>
                <w:sz w:val="20"/>
                <w:szCs w:val="20"/>
              </w:rPr>
              <w:t xml:space="preserve"> oraz sterowników  nawet w przypadku wygaśnięcia gwarancji macierzy.</w:t>
            </w:r>
          </w:p>
          <w:p w14:paraId="2F98A1BD" w14:textId="77777777" w:rsidR="00E63112" w:rsidRPr="00E63112" w:rsidRDefault="00E63112" w:rsidP="00E63112">
            <w:pPr>
              <w:numPr>
                <w:ilvl w:val="0"/>
                <w:numId w:val="4"/>
              </w:num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sz w:val="20"/>
                <w:szCs w:val="20"/>
              </w:rPr>
              <w:t>Wszystkie naprawy gwarancyjne powinny być możliwe na miejscu.</w:t>
            </w:r>
          </w:p>
          <w:p w14:paraId="0D8191C0" w14:textId="77777777" w:rsidR="00E63112" w:rsidRPr="00E63112" w:rsidRDefault="00E63112" w:rsidP="00E63112">
            <w:pPr>
              <w:numPr>
                <w:ilvl w:val="0"/>
                <w:numId w:val="4"/>
              </w:num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sz w:val="20"/>
                <w:szCs w:val="20"/>
              </w:rPr>
              <w:t>Dostawca ponosi koszty napraw gwarancyjnych, włączając w to koszt części I transportu.</w:t>
            </w:r>
          </w:p>
          <w:p w14:paraId="3EC12E2B" w14:textId="77777777" w:rsidR="00E63112" w:rsidRPr="00E63112" w:rsidRDefault="00E63112" w:rsidP="00E63112">
            <w:pPr>
              <w:numPr>
                <w:ilvl w:val="0"/>
                <w:numId w:val="5"/>
              </w:num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sz w:val="20"/>
                <w:szCs w:val="20"/>
              </w:rPr>
              <w:t xml:space="preserve">W czasie obowiązywania gwarancji dostawca zobowiązany jest do udostępnienia Zamawiającemu nowych wersji BIOS, </w:t>
            </w:r>
            <w:proofErr w:type="spellStart"/>
            <w:r w:rsidRPr="00E63112">
              <w:rPr>
                <w:rFonts w:ascii="Times New Roman" w:hAnsi="Times New Roman" w:cs="Times New Roman"/>
                <w:sz w:val="20"/>
                <w:szCs w:val="20"/>
              </w:rPr>
              <w:t>firmware</w:t>
            </w:r>
            <w:proofErr w:type="spellEnd"/>
            <w:r w:rsidRPr="00E63112">
              <w:rPr>
                <w:rFonts w:ascii="Times New Roman" w:hAnsi="Times New Roman" w:cs="Times New Roman"/>
                <w:sz w:val="20"/>
                <w:szCs w:val="20"/>
              </w:rPr>
              <w:t xml:space="preserve"> i sterowników (na płytach CD lub stronach internetowych).</w:t>
            </w:r>
          </w:p>
        </w:tc>
      </w:tr>
      <w:tr w:rsidR="00E63112" w:rsidRPr="00E63112" w14:paraId="253F072A" w14:textId="77777777" w:rsidTr="00CA4E60">
        <w:trPr>
          <w:trHeight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3AD4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b/>
                <w:sz w:val="20"/>
                <w:szCs w:val="20"/>
              </w:rPr>
              <w:t>Dokumentacja użytkownika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803B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sz w:val="20"/>
                <w:szCs w:val="20"/>
              </w:rPr>
              <w:t>Zamawiający wymaga dokumentacji w języku polskim lub angielskim</w:t>
            </w:r>
          </w:p>
        </w:tc>
      </w:tr>
      <w:tr w:rsidR="00E63112" w:rsidRPr="00E63112" w14:paraId="1611D017" w14:textId="77777777" w:rsidTr="00E63112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A4C7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b/>
                <w:sz w:val="20"/>
                <w:szCs w:val="20"/>
              </w:rPr>
              <w:t>Certyfikaty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7448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sz w:val="20"/>
                <w:szCs w:val="20"/>
              </w:rPr>
              <w:t xml:space="preserve">Macierz musi być wyprodukowany zgodnie z normą  ISO 9001:2015. </w:t>
            </w:r>
          </w:p>
        </w:tc>
      </w:tr>
    </w:tbl>
    <w:p w14:paraId="4468C557" w14:textId="77777777" w:rsidR="00E63112" w:rsidRPr="00E63112" w:rsidRDefault="00E63112" w:rsidP="00E63112">
      <w:pPr>
        <w:spacing w:line="252" w:lineRule="auto"/>
        <w:rPr>
          <w:rFonts w:ascii="Calibri" w:hAnsi="Calibri" w:cs="Calibri"/>
        </w:rPr>
      </w:pPr>
    </w:p>
    <w:p w14:paraId="004FE0BE" w14:textId="77777777" w:rsidR="005B0E2C" w:rsidRPr="005B0E2C" w:rsidRDefault="005B0E2C" w:rsidP="005B0E2C">
      <w:pPr>
        <w:spacing w:line="252" w:lineRule="auto"/>
      </w:pPr>
    </w:p>
    <w:p w14:paraId="136D7726" w14:textId="77777777" w:rsidR="005B0E2C" w:rsidRPr="005B0E2C" w:rsidRDefault="005B0E2C" w:rsidP="005B0E2C">
      <w:pPr>
        <w:spacing w:line="252" w:lineRule="auto"/>
      </w:pPr>
    </w:p>
    <w:p w14:paraId="6980A107" w14:textId="77777777" w:rsidR="005B0E2C" w:rsidRPr="005B0E2C" w:rsidRDefault="005B0E2C" w:rsidP="005B0E2C">
      <w:pPr>
        <w:spacing w:line="252" w:lineRule="auto"/>
      </w:pPr>
    </w:p>
    <w:p w14:paraId="06AE88E8" w14:textId="77777777" w:rsidR="005B0E2C" w:rsidRPr="005B0E2C" w:rsidRDefault="005B0E2C" w:rsidP="005B0E2C">
      <w:pPr>
        <w:spacing w:line="252" w:lineRule="auto"/>
        <w:rPr>
          <w:rFonts w:ascii="Calibri" w:hAnsi="Calibri" w:cs="Calibri"/>
          <w:lang w:val="en-US"/>
        </w:rPr>
      </w:pPr>
    </w:p>
    <w:p w14:paraId="7ADEA53C" w14:textId="77777777" w:rsidR="005B0E2C" w:rsidRPr="005B0E2C" w:rsidRDefault="005B0E2C">
      <w:pPr>
        <w:rPr>
          <w:rFonts w:ascii="Times New Roman" w:hAnsi="Times New Roman" w:cs="Times New Roman"/>
        </w:rPr>
      </w:pPr>
    </w:p>
    <w:sectPr w:rsidR="005B0E2C" w:rsidRPr="005B0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0FCD"/>
    <w:multiLevelType w:val="hybridMultilevel"/>
    <w:tmpl w:val="8A901608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77A"/>
    <w:multiLevelType w:val="singleLevel"/>
    <w:tmpl w:val="D47A07A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A371D"/>
    <w:multiLevelType w:val="single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 w16cid:durableId="1891965050">
    <w:abstractNumId w:val="0"/>
  </w:num>
  <w:num w:numId="2" w16cid:durableId="639001570">
    <w:abstractNumId w:val="3"/>
  </w:num>
  <w:num w:numId="3" w16cid:durableId="442192832">
    <w:abstractNumId w:val="1"/>
  </w:num>
  <w:num w:numId="4" w16cid:durableId="68433218">
    <w:abstractNumId w:val="2"/>
  </w:num>
  <w:num w:numId="5" w16cid:durableId="1744528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2C"/>
    <w:rsid w:val="00401D8B"/>
    <w:rsid w:val="004B5AEF"/>
    <w:rsid w:val="005B0E2C"/>
    <w:rsid w:val="00E6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10F0"/>
  <w15:chartTrackingRefBased/>
  <w15:docId w15:val="{556C8C7D-8C25-44FC-8513-BA216266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Rykaczewska</dc:creator>
  <cp:keywords/>
  <dc:description/>
  <cp:lastModifiedBy>Natalia Rykaczewska</cp:lastModifiedBy>
  <cp:revision>2</cp:revision>
  <dcterms:created xsi:type="dcterms:W3CDTF">2022-11-21T11:41:00Z</dcterms:created>
  <dcterms:modified xsi:type="dcterms:W3CDTF">2022-11-21T11:41:00Z</dcterms:modified>
</cp:coreProperties>
</file>