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60CF" w14:textId="6F9A52C0" w:rsidR="005B0E2C" w:rsidRPr="005B0E2C" w:rsidRDefault="004B5AEF" w:rsidP="005B0E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2-</w:t>
      </w:r>
      <w:r w:rsidR="005B0E2C" w:rsidRPr="00E63112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="00E63112">
        <w:rPr>
          <w:rFonts w:ascii="Times New Roman" w:hAnsi="Times New Roman" w:cs="Times New Roman"/>
          <w:b/>
          <w:bCs/>
          <w:lang w:val="en-US"/>
        </w:rPr>
        <w:t>Macierz</w:t>
      </w:r>
      <w:proofErr w:type="spellEnd"/>
      <w:r w:rsidR="005B0E2C" w:rsidRPr="005B0E2C">
        <w:rPr>
          <w:rFonts w:ascii="Times New Roman" w:hAnsi="Times New Roman" w:cs="Times New Roman"/>
          <w:b/>
          <w:bCs/>
          <w:lang w:val="en-US"/>
        </w:rPr>
        <w:t xml:space="preserve">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7730"/>
      </w:tblGrid>
      <w:tr w:rsidR="00E63112" w:rsidRPr="00E63112" w14:paraId="68408827" w14:textId="77777777" w:rsidTr="00CA4E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4FD5A5B4" w14:textId="41AB80E1" w:rsidR="00E63112" w:rsidRPr="00E63112" w:rsidRDefault="004B5AEF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5242D05E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b/>
                <w:sz w:val="20"/>
                <w:szCs w:val="20"/>
              </w:rPr>
              <w:t>Charakterystyka (wymagania minimalne)</w:t>
            </w:r>
          </w:p>
        </w:tc>
      </w:tr>
      <w:tr w:rsidR="00E63112" w:rsidRPr="00E63112" w14:paraId="047289A6" w14:textId="77777777" w:rsidTr="00CA4E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B4307D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b/>
                <w:sz w:val="20"/>
                <w:szCs w:val="20"/>
              </w:rPr>
              <w:t>Obudowa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B4E99A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Do  instalacji w standardowej szafie RACK 19”, macierz musi zajmować maksymalnie 2U i pozwalać na instalacje 24 dysków 2.5”.</w:t>
            </w:r>
          </w:p>
        </w:tc>
      </w:tr>
      <w:tr w:rsidR="00E63112" w:rsidRPr="00E63112" w14:paraId="4463E8CA" w14:textId="77777777" w:rsidTr="00CA4E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174A78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b/>
                <w:sz w:val="20"/>
                <w:szCs w:val="20"/>
              </w:rPr>
              <w:t>Kontrolery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90BB07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Dwa kontrolery RAID pracujące w układzie </w:t>
            </w:r>
            <w:proofErr w:type="spellStart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active-active</w:t>
            </w:r>
            <w:proofErr w:type="spellEnd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 posiadające łącznie minimum osiem portów 12Gb SAS</w:t>
            </w:r>
          </w:p>
        </w:tc>
      </w:tr>
      <w:tr w:rsidR="00E63112" w:rsidRPr="00E63112" w14:paraId="78D01B07" w14:textId="77777777" w:rsidTr="00CA4E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E660C7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b/>
                <w:sz w:val="20"/>
                <w:szCs w:val="20"/>
              </w:rPr>
              <w:t>Cache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1B9280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16GB na kontroler, pamięć cache zapisu mirrorowana między kontrolerami, podtrzymywana bateryjnie przez min. 72h w razie awarii.</w:t>
            </w:r>
          </w:p>
        </w:tc>
      </w:tr>
      <w:tr w:rsidR="00E63112" w:rsidRPr="00E63112" w14:paraId="76ACAEEE" w14:textId="77777777" w:rsidTr="00CA4E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A9D659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Dyski 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910972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Zainstalowane: </w:t>
            </w:r>
          </w:p>
          <w:p w14:paraId="5F243094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2 dyski Hot-Plug o pojemności 1.2TB SAS 10K 2,5”,</w:t>
            </w:r>
          </w:p>
          <w:p w14:paraId="0A6899A0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A4C44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Możliwość rozbudowy przez dokładanie kolejnych dysków/półek dyskowych do łącznie minimum 276 dysków. Możliwość mieszania typów dysków w obrębie macierzy oraz pojedynczej półki.</w:t>
            </w:r>
          </w:p>
        </w:tc>
      </w:tr>
      <w:tr w:rsidR="00E63112" w:rsidRPr="00E63112" w14:paraId="4DA6E902" w14:textId="77777777" w:rsidTr="00CA4E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BFE5AF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b/>
                <w:sz w:val="20"/>
                <w:szCs w:val="20"/>
              </w:rPr>
              <w:t>Oprogramowanie/Funkcjonalności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DB42EA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Zarządzanie macierzą poprzez minimum przeglądarkę internetową, GUI oparte o HTML5. </w:t>
            </w:r>
          </w:p>
          <w:p w14:paraId="43A2EAC4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Macierz powinna zostać dostarczona z licencją umożliwiającą utworzenie minimum 512 </w:t>
            </w:r>
            <w:proofErr w:type="spellStart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LUN’ów</w:t>
            </w:r>
            <w:proofErr w:type="spellEnd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 oraz 1024 kopii migawkowych na całą macierz.</w:t>
            </w:r>
          </w:p>
          <w:p w14:paraId="5C154049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Konieczne jest posiadanie automatycznego, bez interwencji człowieka, rozkładania danych między dyskami poszczególnych typów (tzw. auto-</w:t>
            </w:r>
            <w:proofErr w:type="spellStart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tiering</w:t>
            </w:r>
            <w:proofErr w:type="spellEnd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). Dane muszą być automatycznie przemieszczane między rożnymi typami dysków.</w:t>
            </w:r>
          </w:p>
          <w:p w14:paraId="36501D9E" w14:textId="77777777" w:rsidR="00E63112" w:rsidRPr="00E63112" w:rsidRDefault="00E63112" w:rsidP="00E6311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Możliwość wykorzystania dysków SSD jako cache macierzy, możliwość rozbudowy pamięci cache do min. 4TB poprzez dyski SSD. </w:t>
            </w:r>
          </w:p>
          <w:p w14:paraId="3A8CFBDC" w14:textId="77777777" w:rsidR="00E63112" w:rsidRPr="00E63112" w:rsidRDefault="00E63112" w:rsidP="00E6311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Licencja zaoferowanej macierzy powinna umożliwiać podłączanie minimum 8 hostów bez konieczności zakupu dodatkowych licencji. </w:t>
            </w:r>
          </w:p>
        </w:tc>
      </w:tr>
      <w:tr w:rsidR="00E63112" w:rsidRPr="00E63112" w14:paraId="02424723" w14:textId="77777777" w:rsidTr="00CA4E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45D383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b/>
                <w:sz w:val="20"/>
                <w:szCs w:val="20"/>
              </w:rPr>
              <w:t>Wsparcie dla systemów operacyjnych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CFFDA3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Windows Server 2022, Windows Server 2019, Windows Server 2016, Red </w:t>
            </w:r>
            <w:proofErr w:type="spellStart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Hat</w:t>
            </w:r>
            <w:proofErr w:type="spellEnd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 Enterprise Linux (RHEL), SLES, Vmware </w:t>
            </w:r>
            <w:proofErr w:type="spellStart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ESXi</w:t>
            </w:r>
            <w:proofErr w:type="spellEnd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Citrix</w:t>
            </w:r>
            <w:proofErr w:type="spellEnd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XenServer</w:t>
            </w:r>
            <w:proofErr w:type="spellEnd"/>
          </w:p>
        </w:tc>
      </w:tr>
      <w:tr w:rsidR="00E63112" w:rsidRPr="00E63112" w14:paraId="40A41B38" w14:textId="77777777" w:rsidTr="00CA4E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AFB300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b/>
                <w:sz w:val="20"/>
                <w:szCs w:val="20"/>
              </w:rPr>
              <w:t>Bezpieczeństwo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72E410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Ciągła praca obu kontrolerów nawet w przypadku zaniku jednej z faz zasilania. Zasilacze, wentylatory, kontrolery RAID redundantne.</w:t>
            </w:r>
          </w:p>
        </w:tc>
      </w:tr>
      <w:tr w:rsidR="00E63112" w:rsidRPr="00E63112" w14:paraId="14150309" w14:textId="77777777" w:rsidTr="00CA4E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1246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b/>
                <w:sz w:val="20"/>
                <w:szCs w:val="20"/>
              </w:rPr>
              <w:t>Warunki gwarancji dla macierzy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CF4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3 lata gwarancji realizowanej w miejscu instalacji sprzętu, z czasem reakcji do następnego dnia roboczego od przyjęcia zgłoszenia, możliwość zgłaszania awarii w trybie 365x7x24 poprzez ogólnopolską linię telefoniczną producenta. </w:t>
            </w:r>
          </w:p>
          <w:p w14:paraId="1C7CBA7E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B430B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Zamawiający wymaga od podmiotu realizującego serwis lub producenta sprzętu dołączenia do oferty oświadczenia, że w przypadku wystąpienia awarii dysku twardego w urządzeniu objętym aktywnym wparciem technicznym, uszkodzony dysk twardy pozostaje u Zamawiającego.</w:t>
            </w:r>
          </w:p>
          <w:p w14:paraId="631803F1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C13A3" w14:textId="77777777" w:rsidR="00E63112" w:rsidRPr="00E63112" w:rsidRDefault="00E63112" w:rsidP="00E63112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Wymagane dołączenie do oferty oświadczenia Producenta potwierdzając, że Serwis urządzeń będzie realizowany bezpośrednio przez Producenta i/lub we współpracy z Autoryzowanym Partnerem Serwisowym Producenta.</w:t>
            </w:r>
          </w:p>
          <w:p w14:paraId="066A1AF3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Możliwość sprawdzenia statusu gwarancji poprzez stronę producenta podając unikatowy numer urządzenia, oraz pobieranie uaktualnień </w:t>
            </w:r>
            <w:proofErr w:type="spellStart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mikrokodu</w:t>
            </w:r>
            <w:proofErr w:type="spellEnd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 oraz sterowników  nawet w przypadku wygaśnięcia gwarancji macierzy.</w:t>
            </w:r>
          </w:p>
          <w:p w14:paraId="2F98A1BD" w14:textId="77777777" w:rsidR="00E63112" w:rsidRPr="00E63112" w:rsidRDefault="00E63112" w:rsidP="00E63112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Wszystkie naprawy gwarancyjne powinny być możliwe na miejscu.</w:t>
            </w:r>
          </w:p>
          <w:p w14:paraId="0D8191C0" w14:textId="77777777" w:rsidR="00E63112" w:rsidRPr="00E63112" w:rsidRDefault="00E63112" w:rsidP="00E63112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Dostawca ponosi koszty napraw gwarancyjnych, włączając w to koszt części I transportu.</w:t>
            </w:r>
          </w:p>
          <w:p w14:paraId="3EC12E2B" w14:textId="77777777" w:rsidR="00E63112" w:rsidRPr="00E63112" w:rsidRDefault="00E63112" w:rsidP="00E63112">
            <w:pPr>
              <w:numPr>
                <w:ilvl w:val="0"/>
                <w:numId w:val="5"/>
              </w:num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W czasie obowiązywania gwarancji dostawca zobowiązany jest do udostępnienia Zamawiającemu nowych wersji BIOS, </w:t>
            </w:r>
            <w:proofErr w:type="spellStart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firmware</w:t>
            </w:r>
            <w:proofErr w:type="spellEnd"/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 i sterowników (na płytach CD lub stronach internetowych).</w:t>
            </w:r>
          </w:p>
        </w:tc>
      </w:tr>
      <w:tr w:rsidR="00E63112" w:rsidRPr="00E63112" w14:paraId="253F072A" w14:textId="77777777" w:rsidTr="00CA4E60">
        <w:trPr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3AD4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b/>
                <w:sz w:val="20"/>
                <w:szCs w:val="20"/>
              </w:rPr>
              <w:t>Dokumentacja użytkownika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803B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>Zamawiający wymaga dokumentacji w języku polskim lub angielskim</w:t>
            </w:r>
          </w:p>
        </w:tc>
      </w:tr>
      <w:tr w:rsidR="00E63112" w:rsidRPr="00E63112" w14:paraId="1611D017" w14:textId="77777777" w:rsidTr="00E63112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A4C7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b/>
                <w:sz w:val="20"/>
                <w:szCs w:val="20"/>
              </w:rPr>
              <w:t>Certyfikaty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7448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sz w:val="20"/>
                <w:szCs w:val="20"/>
              </w:rPr>
              <w:t xml:space="preserve">Macierz musi być wyprodukowany zgodnie z normą  ISO 9001:2015. </w:t>
            </w:r>
          </w:p>
        </w:tc>
      </w:tr>
    </w:tbl>
    <w:p w14:paraId="4468C557" w14:textId="77777777" w:rsidR="00E63112" w:rsidRPr="00E63112" w:rsidRDefault="00E63112" w:rsidP="00E63112">
      <w:pPr>
        <w:spacing w:line="252" w:lineRule="auto"/>
        <w:rPr>
          <w:rFonts w:ascii="Calibri" w:hAnsi="Calibri" w:cs="Calibri"/>
        </w:rPr>
      </w:pPr>
    </w:p>
    <w:p w14:paraId="004FE0BE" w14:textId="77777777" w:rsidR="005B0E2C" w:rsidRPr="005B0E2C" w:rsidRDefault="005B0E2C" w:rsidP="005B0E2C">
      <w:pPr>
        <w:spacing w:line="252" w:lineRule="auto"/>
      </w:pPr>
    </w:p>
    <w:p w14:paraId="136D7726" w14:textId="77777777" w:rsidR="005B0E2C" w:rsidRPr="005B0E2C" w:rsidRDefault="005B0E2C" w:rsidP="005B0E2C">
      <w:pPr>
        <w:spacing w:line="252" w:lineRule="auto"/>
      </w:pPr>
    </w:p>
    <w:p w14:paraId="6980A107" w14:textId="77777777" w:rsidR="005B0E2C" w:rsidRPr="005B0E2C" w:rsidRDefault="005B0E2C" w:rsidP="005B0E2C">
      <w:pPr>
        <w:spacing w:line="252" w:lineRule="auto"/>
      </w:pPr>
    </w:p>
    <w:p w14:paraId="06AE88E8" w14:textId="77777777" w:rsidR="005B0E2C" w:rsidRPr="005B0E2C" w:rsidRDefault="005B0E2C" w:rsidP="005B0E2C">
      <w:pPr>
        <w:spacing w:line="252" w:lineRule="auto"/>
        <w:rPr>
          <w:rFonts w:ascii="Calibri" w:hAnsi="Calibri" w:cs="Calibri"/>
          <w:lang w:val="en-US"/>
        </w:rPr>
      </w:pPr>
    </w:p>
    <w:p w14:paraId="7ADEA53C" w14:textId="77777777" w:rsidR="005B0E2C" w:rsidRPr="005B0E2C" w:rsidRDefault="005B0E2C">
      <w:pPr>
        <w:rPr>
          <w:rFonts w:ascii="Times New Roman" w:hAnsi="Times New Roman" w:cs="Times New Roman"/>
        </w:rPr>
      </w:pPr>
    </w:p>
    <w:sectPr w:rsidR="005B0E2C" w:rsidRPr="005B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0FCD"/>
    <w:multiLevelType w:val="hybridMultilevel"/>
    <w:tmpl w:val="8A901608"/>
    <w:lvl w:ilvl="0" w:tplc="0415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777A"/>
    <w:multiLevelType w:val="singleLevel"/>
    <w:tmpl w:val="D47A07A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A371D"/>
    <w:multiLevelType w:val="singleLevel"/>
    <w:tmpl w:val="1022692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1891965050">
    <w:abstractNumId w:val="0"/>
  </w:num>
  <w:num w:numId="2" w16cid:durableId="639001570">
    <w:abstractNumId w:val="3"/>
  </w:num>
  <w:num w:numId="3" w16cid:durableId="442192832">
    <w:abstractNumId w:val="1"/>
  </w:num>
  <w:num w:numId="4" w16cid:durableId="68433218">
    <w:abstractNumId w:val="2"/>
  </w:num>
  <w:num w:numId="5" w16cid:durableId="1744528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2C"/>
    <w:rsid w:val="00401D8B"/>
    <w:rsid w:val="004B5AEF"/>
    <w:rsid w:val="005B0E2C"/>
    <w:rsid w:val="00E6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10F0"/>
  <w15:chartTrackingRefBased/>
  <w15:docId w15:val="{556C8C7D-8C25-44FC-8513-BA216266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Rykaczewska</dc:creator>
  <cp:keywords/>
  <dc:description/>
  <cp:lastModifiedBy>Natalia Rykaczewska</cp:lastModifiedBy>
  <cp:revision>2</cp:revision>
  <dcterms:created xsi:type="dcterms:W3CDTF">2022-11-21T11:41:00Z</dcterms:created>
  <dcterms:modified xsi:type="dcterms:W3CDTF">2022-11-21T11:41:00Z</dcterms:modified>
</cp:coreProperties>
</file>