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60CF" w14:textId="6F9A52C0" w:rsidR="005B0E2C" w:rsidRPr="005B0E2C" w:rsidRDefault="004B5AEF" w:rsidP="005B0E2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2-</w:t>
      </w:r>
      <w:r w:rsidR="005B0E2C" w:rsidRPr="00E63112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="00E63112">
        <w:rPr>
          <w:rFonts w:ascii="Times New Roman" w:hAnsi="Times New Roman" w:cs="Times New Roman"/>
          <w:b/>
          <w:bCs/>
          <w:lang w:val="en-US"/>
        </w:rPr>
        <w:t>Macierz</w:t>
      </w:r>
      <w:proofErr w:type="spellEnd"/>
      <w:r w:rsidR="005B0E2C" w:rsidRPr="005B0E2C">
        <w:rPr>
          <w:rFonts w:ascii="Times New Roman" w:hAnsi="Times New Roman" w:cs="Times New Roman"/>
          <w:b/>
          <w:bCs/>
          <w:lang w:val="en-US"/>
        </w:rPr>
        <w:t xml:space="preserve">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8"/>
        <w:gridCol w:w="7730"/>
      </w:tblGrid>
      <w:tr w:rsidR="00E63112" w:rsidRPr="00E63112" w14:paraId="68408827" w14:textId="77777777" w:rsidTr="00CA4E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4FD5A5B4" w14:textId="41AB80E1" w:rsidR="00E63112" w:rsidRPr="00E63112" w:rsidRDefault="004B5AEF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>Parametr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5242D05E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>Charakterystyka (wymagania minimalne)</w:t>
            </w:r>
          </w:p>
        </w:tc>
      </w:tr>
      <w:tr w:rsidR="00E63112" w:rsidRPr="00E63112" w14:paraId="047289A6" w14:textId="77777777" w:rsidTr="00CA4E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EB4307D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>Obudowa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1B4E99A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Do  instalacji w standardowej szafie RACK 19”, macierz musi zajmować maksymalnie 2U i pozwalać na instalacje 24 dysków 2.5”.</w:t>
            </w:r>
          </w:p>
        </w:tc>
      </w:tr>
      <w:tr w:rsidR="00E63112" w:rsidRPr="00E63112" w14:paraId="4463E8CA" w14:textId="77777777" w:rsidTr="00CA4E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9174A78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>Kontrolery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D90BB07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Dwa kontrolery RAID pracujące w układzie </w:t>
            </w:r>
            <w:proofErr w:type="spellStart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active-active</w:t>
            </w:r>
            <w:proofErr w:type="spellEnd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 posiadające łącznie minimum osiem portów 12Gb SAS</w:t>
            </w:r>
          </w:p>
        </w:tc>
      </w:tr>
      <w:tr w:rsidR="00E63112" w:rsidRPr="00E63112" w14:paraId="78D01B07" w14:textId="77777777" w:rsidTr="00CA4E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7E660C7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>Cache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C1B9280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16GB na kontroler, pamięć cache zapisu mirrorowana między kontrolerami, podtrzymywana bateryjnie przez min. 72h w razie awarii.</w:t>
            </w:r>
          </w:p>
        </w:tc>
      </w:tr>
      <w:tr w:rsidR="00E63112" w:rsidRPr="00E63112" w14:paraId="76ACAEEE" w14:textId="77777777" w:rsidTr="00CA4E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2A9D659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Dyski 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910972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Zainstalowane: </w:t>
            </w:r>
          </w:p>
          <w:p w14:paraId="5F243094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2 dyski Hot-Plug o pojemności 1.2TB SAS 10K 2,5”,</w:t>
            </w:r>
          </w:p>
          <w:p w14:paraId="0A6899A0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DA4C44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Możliwość rozbudowy przez dokładanie kolejnych dysków/półek dyskowych do łącznie minimum 276 dysków. Możliwość mieszania typów dysków w obrębie macierzy oraz pojedynczej półki.</w:t>
            </w:r>
          </w:p>
        </w:tc>
      </w:tr>
      <w:tr w:rsidR="00E63112" w:rsidRPr="00E63112" w14:paraId="4DA6E902" w14:textId="77777777" w:rsidTr="00CA4E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9BFE5AF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>Oprogramowanie/Funkcjonalności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1DB42EA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Zarządzanie macierzą poprzez minimum przeglądarkę internetową, GUI oparte o HTML5. </w:t>
            </w:r>
          </w:p>
          <w:p w14:paraId="43A2EAC4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Macierz powinna zostać dostarczona z licencją umożliwiającą utworzenie minimum 512 </w:t>
            </w:r>
            <w:proofErr w:type="spellStart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LUN’ów</w:t>
            </w:r>
            <w:proofErr w:type="spellEnd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 oraz 1024 kopii migawkowych na całą macierz.</w:t>
            </w:r>
          </w:p>
          <w:p w14:paraId="5C154049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Konieczne jest posiadanie automatycznego, bez interwencji człowieka, rozkładania danych między dyskami poszczególnych typów (tzw. auto-</w:t>
            </w:r>
            <w:proofErr w:type="spellStart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tiering</w:t>
            </w:r>
            <w:proofErr w:type="spellEnd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). Dane muszą być automatycznie przemieszczane między rożnymi typami dysków.</w:t>
            </w:r>
          </w:p>
          <w:p w14:paraId="36501D9E" w14:textId="77777777" w:rsidR="00E63112" w:rsidRPr="00E63112" w:rsidRDefault="00E63112" w:rsidP="00E6311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Możliwość wykorzystania dysków SSD jako cache macierzy, możliwość rozbudowy pamięci cache do min. 4TB poprzez dyski SSD. </w:t>
            </w:r>
          </w:p>
          <w:p w14:paraId="3A8CFBDC" w14:textId="77777777" w:rsidR="00E63112" w:rsidRPr="00E63112" w:rsidRDefault="00E63112" w:rsidP="00E6311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Licencja zaoferowanej macierzy powinna umożliwiać podłączanie minimum 8 hostów bez konieczności zakupu dodatkowych licencji. </w:t>
            </w:r>
          </w:p>
        </w:tc>
      </w:tr>
      <w:tr w:rsidR="00E63112" w:rsidRPr="00E63112" w14:paraId="02424723" w14:textId="77777777" w:rsidTr="00CA4E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745D383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>Wsparcie dla systemów operacyjnych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CCFFDA3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Windows Server 2022, Windows Server 2019, Windows Server 2016, Red </w:t>
            </w:r>
            <w:proofErr w:type="spellStart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Hat</w:t>
            </w:r>
            <w:proofErr w:type="spellEnd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 Enterprise Linux (RHEL), SLES, Vmware </w:t>
            </w:r>
            <w:proofErr w:type="spellStart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ESXi</w:t>
            </w:r>
            <w:proofErr w:type="spellEnd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Citrix</w:t>
            </w:r>
            <w:proofErr w:type="spellEnd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XenServer</w:t>
            </w:r>
            <w:proofErr w:type="spellEnd"/>
          </w:p>
        </w:tc>
      </w:tr>
      <w:tr w:rsidR="00E63112" w:rsidRPr="00E63112" w14:paraId="40A41B38" w14:textId="77777777" w:rsidTr="00CA4E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3AFB300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>Bezpieczeństwo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672E410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Ciągła praca obu kontrolerów nawet w przypadku zaniku jednej z faz zasilania. Zasilacze, wentylatory, kontrolery RAID redundantne.</w:t>
            </w:r>
          </w:p>
        </w:tc>
      </w:tr>
      <w:tr w:rsidR="00E63112" w:rsidRPr="00E63112" w14:paraId="14150309" w14:textId="77777777" w:rsidTr="00CA4E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1246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>Warunki gwarancji dla macierzy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0CF4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3 lata gwarancji realizowanej w miejscu instalacji sprzętu, z czasem reakcji do następnego dnia roboczego od przyjęcia zgłoszenia, możliwość zgłaszania awarii w trybie 365x7x24 poprzez ogólnopolską linię telefoniczną producenta. </w:t>
            </w:r>
          </w:p>
          <w:p w14:paraId="1C7CBA7E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0B430B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Zamawiający wymaga od podmiotu realizującego serwis lub producenta sprzętu dołączenia do oferty oświadczenia, że w przypadku wystąpienia awarii dysku twardego w urządzeniu objętym aktywnym wparciem technicznym, uszkodzony dysk twardy pozostaje u Zamawiającego.</w:t>
            </w:r>
          </w:p>
          <w:p w14:paraId="631803F1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C13A3" w14:textId="77777777" w:rsidR="00E63112" w:rsidRPr="00E63112" w:rsidRDefault="00E63112" w:rsidP="00E63112">
            <w:pPr>
              <w:spacing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Wymagane dołączenie do oferty oświadczenia Producenta potwierdzając, że Serwis urządzeń będzie realizowany bezpośrednio przez Producenta i/lub we współpracy z Autoryzowanym Partnerem Serwisowym Producenta.</w:t>
            </w:r>
          </w:p>
          <w:p w14:paraId="066A1AF3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Możliwość sprawdzenia statusu gwarancji poprzez stronę producenta podając unikatowy numer urządzenia, oraz pobieranie uaktualnień </w:t>
            </w:r>
            <w:proofErr w:type="spellStart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mikrokodu</w:t>
            </w:r>
            <w:proofErr w:type="spellEnd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 oraz sterowników  nawet w przypadku wygaśnięcia gwarancji macierzy.</w:t>
            </w:r>
          </w:p>
          <w:p w14:paraId="2F98A1BD" w14:textId="77777777" w:rsidR="00E63112" w:rsidRPr="00E63112" w:rsidRDefault="00E63112" w:rsidP="00E63112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Wszystkie naprawy gwarancyjne powinny być możliwe na miejscu.</w:t>
            </w:r>
          </w:p>
          <w:p w14:paraId="0D8191C0" w14:textId="77777777" w:rsidR="00E63112" w:rsidRPr="00E63112" w:rsidRDefault="00E63112" w:rsidP="00E63112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Dostawca ponosi koszty napraw gwarancyjnych, włączając w to koszt części I transportu.</w:t>
            </w:r>
          </w:p>
          <w:p w14:paraId="3EC12E2B" w14:textId="77777777" w:rsidR="00E63112" w:rsidRPr="00E63112" w:rsidRDefault="00E63112" w:rsidP="00E63112">
            <w:pPr>
              <w:numPr>
                <w:ilvl w:val="0"/>
                <w:numId w:val="5"/>
              </w:num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W czasie obowiązywania gwarancji dostawca zobowiązany jest do udostępnienia Zamawiającemu nowych wersji BIOS, </w:t>
            </w:r>
            <w:proofErr w:type="spellStart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firmware</w:t>
            </w:r>
            <w:proofErr w:type="spellEnd"/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 i sterowników (na płytach CD lub stronach internetowych).</w:t>
            </w:r>
          </w:p>
        </w:tc>
      </w:tr>
      <w:tr w:rsidR="00E63112" w:rsidRPr="00E63112" w14:paraId="253F072A" w14:textId="77777777" w:rsidTr="00CA4E60">
        <w:trPr>
          <w:trHeight w:val="2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3AD4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>Dokumentacja użytkownika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803B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>Zamawiający wymaga dokumentacji w języku polskim lub angielskim</w:t>
            </w:r>
          </w:p>
        </w:tc>
      </w:tr>
      <w:tr w:rsidR="00E63112" w:rsidRPr="00E63112" w14:paraId="1611D017" w14:textId="77777777" w:rsidTr="00E63112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A4C7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>Certyfikaty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7448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sz w:val="20"/>
                <w:szCs w:val="20"/>
              </w:rPr>
              <w:t xml:space="preserve">Macierz musi być wyprodukowany zgodnie z normą  ISO 9001:2015. </w:t>
            </w:r>
          </w:p>
        </w:tc>
      </w:tr>
    </w:tbl>
    <w:p w14:paraId="4468C557" w14:textId="77777777" w:rsidR="00E63112" w:rsidRPr="00E63112" w:rsidRDefault="00E63112" w:rsidP="00E63112">
      <w:pPr>
        <w:spacing w:line="252" w:lineRule="auto"/>
        <w:rPr>
          <w:rFonts w:ascii="Calibri" w:hAnsi="Calibri" w:cs="Calibri"/>
        </w:rPr>
      </w:pPr>
    </w:p>
    <w:p w14:paraId="004FE0BE" w14:textId="77777777" w:rsidR="005B0E2C" w:rsidRPr="005B0E2C" w:rsidRDefault="005B0E2C" w:rsidP="005B0E2C">
      <w:pPr>
        <w:spacing w:line="252" w:lineRule="auto"/>
      </w:pPr>
    </w:p>
    <w:p w14:paraId="136D7726" w14:textId="77777777" w:rsidR="005B0E2C" w:rsidRPr="005B0E2C" w:rsidRDefault="005B0E2C" w:rsidP="005B0E2C">
      <w:pPr>
        <w:spacing w:line="252" w:lineRule="auto"/>
      </w:pPr>
    </w:p>
    <w:p w14:paraId="6980A107" w14:textId="77777777" w:rsidR="005B0E2C" w:rsidRPr="005B0E2C" w:rsidRDefault="005B0E2C" w:rsidP="005B0E2C">
      <w:pPr>
        <w:spacing w:line="252" w:lineRule="auto"/>
      </w:pPr>
    </w:p>
    <w:p w14:paraId="06AE88E8" w14:textId="77777777" w:rsidR="005B0E2C" w:rsidRPr="005B0E2C" w:rsidRDefault="005B0E2C" w:rsidP="005B0E2C">
      <w:pPr>
        <w:spacing w:line="252" w:lineRule="auto"/>
        <w:rPr>
          <w:rFonts w:ascii="Calibri" w:hAnsi="Calibri" w:cs="Calibri"/>
          <w:lang w:val="en-US"/>
        </w:rPr>
      </w:pPr>
    </w:p>
    <w:p w14:paraId="7ADEA53C" w14:textId="77777777" w:rsidR="005B0E2C" w:rsidRPr="005B0E2C" w:rsidRDefault="005B0E2C">
      <w:pPr>
        <w:rPr>
          <w:rFonts w:ascii="Times New Roman" w:hAnsi="Times New Roman" w:cs="Times New Roman"/>
        </w:rPr>
      </w:pPr>
    </w:p>
    <w:sectPr w:rsidR="005B0E2C" w:rsidRPr="005B0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70FCD"/>
    <w:multiLevelType w:val="hybridMultilevel"/>
    <w:tmpl w:val="8A901608"/>
    <w:lvl w:ilvl="0" w:tplc="0415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9777A"/>
    <w:multiLevelType w:val="singleLevel"/>
    <w:tmpl w:val="D47A07A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A371D"/>
    <w:multiLevelType w:val="singleLevel"/>
    <w:tmpl w:val="1022692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1891965050">
    <w:abstractNumId w:val="0"/>
  </w:num>
  <w:num w:numId="2" w16cid:durableId="639001570">
    <w:abstractNumId w:val="3"/>
  </w:num>
  <w:num w:numId="3" w16cid:durableId="442192832">
    <w:abstractNumId w:val="1"/>
  </w:num>
  <w:num w:numId="4" w16cid:durableId="68433218">
    <w:abstractNumId w:val="2"/>
  </w:num>
  <w:num w:numId="5" w16cid:durableId="17445289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2C"/>
    <w:rsid w:val="00401D8B"/>
    <w:rsid w:val="004B5AEF"/>
    <w:rsid w:val="005B0E2C"/>
    <w:rsid w:val="00E6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10F0"/>
  <w15:chartTrackingRefBased/>
  <w15:docId w15:val="{556C8C7D-8C25-44FC-8513-BA216266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Rykaczewska</dc:creator>
  <cp:keywords/>
  <dc:description/>
  <cp:lastModifiedBy>Natalia Rykaczewska</cp:lastModifiedBy>
  <cp:revision>2</cp:revision>
  <dcterms:created xsi:type="dcterms:W3CDTF">2022-11-21T11:41:00Z</dcterms:created>
  <dcterms:modified xsi:type="dcterms:W3CDTF">2022-11-21T11:41:00Z</dcterms:modified>
</cp:coreProperties>
</file>